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2"/>
        <w:widowControl/>
        <w:ind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Приложение № 6.2.</w:t>
      </w:r>
    </w:p>
    <w:p>
      <w:pPr>
        <w:pStyle w:val="Normal"/>
        <w:ind w:left="4820" w:hanging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  «Обеспечение транспортной доступности и коммунальными услугами граждан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</w:t>
      </w:r>
    </w:p>
    <w:p>
      <w:pPr>
        <w:pStyle w:val="ListParagraph"/>
        <w:widowControl w:val="false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ПАСПОРТ ПОДПРОГРАММЫ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  <w:r>
        <w:rPr>
          <w:rFonts w:cs="Times New Roman" w:ascii="Times New Roman" w:hAnsi="Times New Roman"/>
          <w:b/>
          <w:bCs/>
          <w:sz w:val="32"/>
          <w:szCs w:val="32"/>
        </w:rPr>
        <w:t>»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</w:r>
    </w:p>
    <w:tbl>
      <w:tblPr>
        <w:tblW w:w="9923" w:type="dxa"/>
        <w:jc w:val="left"/>
        <w:tblInd w:w="-11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25" w:type="dxa"/>
          <w:bottom w:w="0" w:type="dxa"/>
          <w:right w:w="75" w:type="dxa"/>
        </w:tblCellMar>
        <w:tblLook w:val="0000"/>
      </w:tblPr>
      <w:tblGrid>
        <w:gridCol w:w="2924"/>
        <w:gridCol w:w="6998"/>
      </w:tblGrid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 (далее -подпрограмма)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Norma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Обеспечение транспортной доступности и коммунальными услугами граждан</w:t>
            </w: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 xml:space="preserve">» </w:t>
            </w:r>
          </w:p>
        </w:tc>
      </w:tr>
      <w:tr>
        <w:trPr>
          <w:trHeight w:val="701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Исполнитель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сельсовета</w:t>
            </w:r>
          </w:p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47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Цель       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Normal"/>
              <w:shd w:val="clear" w:color="auto" w:fill="FFFFFF"/>
              <w:ind w:left="5" w:right="61" w:firstLine="5"/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Бесперебойное и безопасное движение транспортных средств по улично-дорожной сети сельского поселения</w:t>
            </w:r>
          </w:p>
        </w:tc>
      </w:tr>
      <w:tr>
        <w:trPr>
          <w:trHeight w:val="966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Задача     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01"/>
              <w:spacing w:before="0" w:after="0"/>
              <w:ind w:hanging="0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</w:rPr>
              <w:t>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</w:tr>
      <w:tr>
        <w:trPr>
          <w:trHeight w:val="1018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Целевые индикаторы и   </w:t>
              <w:br/>
              <w:t>показатели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hanging="0"/>
              <w:outlineLvl w:val="1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>
        <w:trPr>
          <w:trHeight w:val="600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Сроки          </w:t>
              <w:br/>
              <w:t xml:space="preserve">реализации  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2014-2018 годы</w:t>
            </w:r>
          </w:p>
          <w:p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684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Объемы бюджетных       </w:t>
              <w:br/>
              <w:t xml:space="preserve">ассигнований           </w:t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Планируемое финансирование подпрограммных мероприятий составляет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2 698 348,21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руб., в том числе: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 счет средств краевого бюджета 1 699 125,0 руб., из них: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 год – 21 834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 год – 853 331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 год – 823 960,0 руб.;</w:t>
            </w:r>
          </w:p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 год – 0,00 руб.;</w:t>
            </w:r>
          </w:p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0,00 руб.</w:t>
            </w:r>
          </w:p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 счет средств бюджета поселения 999 223,21 руб.,             из них: 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 год – 130 034,81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 год – 270 934,40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 год – 391 254,0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 год – 101 900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105 100 руб.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 средств дорожного фонда 511 033,40руб.,                 из них: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 год – 87 300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 год – 89 733,40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 год – 127 000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 год – 101 900 руб.;</w:t>
            </w:r>
          </w:p>
          <w:p>
            <w:pPr>
              <w:pStyle w:val="ConsPlusCell"/>
              <w:ind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105 100 руб.</w:t>
            </w:r>
          </w:p>
        </w:tc>
      </w:tr>
      <w:tr>
        <w:trPr>
          <w:trHeight w:val="267" w:hRule="atLeast"/>
        </w:trPr>
        <w:tc>
          <w:tcPr>
            <w:tcW w:w="2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ConsPlusCel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Система организации контроля за исполнением подпрограммы</w:t>
            </w:r>
          </w:p>
        </w:tc>
        <w:tc>
          <w:tcPr>
            <w:tcW w:w="6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5" w:type="dxa"/>
            </w:tcMar>
          </w:tcPr>
          <w:p>
            <w:pPr>
              <w:pStyle w:val="Norma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сельсовета;</w:t>
            </w:r>
          </w:p>
          <w:p>
            <w:pPr>
              <w:pStyle w:val="Normal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ind w:left="0" w:firstLine="567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2. ОСНОВНЫЕ РАЗДЕЛЫ ПОДПРОГРАММЫ</w:t>
      </w:r>
    </w:p>
    <w:p>
      <w:pPr>
        <w:pStyle w:val="ListParagraph"/>
        <w:widowControl w:val="false"/>
        <w:ind w:left="928" w:firstLine="567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1"/>
        </w:numPr>
        <w:ind w:left="0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numPr>
          <w:ilvl w:val="2"/>
          <w:numId w:val="4"/>
        </w:numPr>
        <w:ind w:firstLine="567"/>
        <w:jc w:val="center"/>
        <w:outlineLvl w:val="1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Объективные показатели, характеризующие положение дел</w:t>
      </w:r>
    </w:p>
    <w:p>
      <w:pPr>
        <w:pStyle w:val="Normal"/>
        <w:numPr>
          <w:ilvl w:val="0"/>
          <w:numId w:val="0"/>
        </w:numPr>
        <w:ind w:left="1080" w:firstLine="567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Общая протяженность улично-дорожной сети Шушенского сельсовета по состоянию на 01 января 2013 года составила 12,9 километров,              в  2015 году увеличилось на 0,5 километров по состоянию на 01 января 2016 года составляет 13,4 километров том числе: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0,8 км (6 %) – с усовершенствованным типом покрытия (асфальт /бетон);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12,6 км (94 %) – с гравийно-щебенистым типом покрытия;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</w:t>
        <w:br/>
        <w:t xml:space="preserve">и особенно в перевозках на короткие расстояния. </w:t>
      </w:r>
    </w:p>
    <w:p>
      <w:pPr>
        <w:pStyle w:val="Normal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1F497D"/>
          <w:sz w:val="28"/>
          <w:szCs w:val="28"/>
        </w:rPr>
        <w:t xml:space="preserve">        </w:t>
      </w:r>
    </w:p>
    <w:p>
      <w:pPr>
        <w:pStyle w:val="BodyTextIndent3"/>
        <w:numPr>
          <w:ilvl w:val="2"/>
          <w:numId w:val="4"/>
        </w:numPr>
        <w:spacing w:before="0" w:after="0"/>
        <w:ind w:left="0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Тенденции развития ситуации и возможные последствия</w:t>
      </w:r>
    </w:p>
    <w:p>
      <w:pPr>
        <w:pStyle w:val="BodyTextIndent3"/>
        <w:spacing w:before="0"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Одной из главных проблем, отставание темпов развития автодорожной транспортной инфраструктуры от фактической и перспективной динамики развития экономических процессов может быть охарактеризовано следующими обстоятельствами.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связи с недостаточностью средств в бюджете практически </w:t>
        <w:br/>
        <w:t>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Финансирование ремонта дорог из бюджета поселения практически </w:t>
        <w:br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средств краевого бюджета на данные цели.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2"/>
          <w:numId w:val="4"/>
        </w:numPr>
        <w:tabs>
          <w:tab w:val="left" w:pos="142" w:leader="none"/>
        </w:tabs>
        <w:ind w:firstLine="567"/>
        <w:jc w:val="center"/>
        <w:outlineLvl w:val="2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Анализ причин возникновения проблемы</w:t>
      </w:r>
    </w:p>
    <w:p>
      <w:pPr>
        <w:pStyle w:val="Normal"/>
        <w:numPr>
          <w:ilvl w:val="0"/>
          <w:numId w:val="0"/>
        </w:numPr>
        <w:ind w:firstLine="567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Возникновение несоответствия между темпами развития экономики сельсовета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реконструкции автомобильных дорог.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Indent3"/>
        <w:numPr>
          <w:ilvl w:val="2"/>
          <w:numId w:val="4"/>
        </w:numPr>
        <w:spacing w:before="0" w:after="0"/>
        <w:ind w:left="283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Перечень и характеристика решаемых задач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результате недостаточного ежегодного финансирования работ </w:t>
        <w:br/>
        <w:t>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>
      <w:pPr>
        <w:pStyle w:val="Normal"/>
        <w:numPr>
          <w:ilvl w:val="0"/>
          <w:numId w:val="0"/>
        </w:numPr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сельсовета.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1"/>
          <w:numId w:val="4"/>
        </w:numPr>
        <w:ind w:left="0" w:firstLine="567"/>
        <w:jc w:val="center"/>
        <w:outlineLvl w:val="1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 xml:space="preserve">Основная цель, задачи, этапы и сроки выполнения подпрограммы, целевые индикаторы </w:t>
      </w:r>
    </w:p>
    <w:p>
      <w:pPr>
        <w:pStyle w:val="Normal"/>
        <w:numPr>
          <w:ilvl w:val="0"/>
          <w:numId w:val="0"/>
        </w:numPr>
        <w:ind w:left="709"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эффективное целевое использование средств бюджета поселения в соответствии с установленными приоритетами для достижения целевых индикаторов подпрограммы;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оценка потребностей в финансовых средствах с учетом имеющихся финансовых возможностей бюджета поселения;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Цель подпрограммы - бесперебойное и безопасное движение транспортных средств по улично-дорожной сети сельского поселения.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Задача подпрограммы: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обеспечение бесперебойного и безопасного движения транспортных средств по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сельского поселения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. 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Сроки реализации подпрограммы 2014-2018 годы.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в области дорожной деятельности сельсовета и исходя из высокой социальной значимости вопросов обеспечения транспортной доступности населенных пунктов.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Перечень и значения целевых индикаторов подпрограммы представлены в приложении № 1 к подпрограмме.</w:t>
      </w:r>
    </w:p>
    <w:p>
      <w:pPr>
        <w:pStyle w:val="Normal"/>
        <w:numPr>
          <w:ilvl w:val="0"/>
          <w:numId w:val="0"/>
        </w:numPr>
        <w:ind w:firstLine="567"/>
        <w:outlineLvl w:val="1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i/>
          <w:i/>
          <w:sz w:val="28"/>
          <w:szCs w:val="28"/>
        </w:rPr>
      </w:pPr>
      <w:r>
        <w:rPr>
          <w:rFonts w:cs="Times New Roman" w:ascii="Times New Roman" w:hAnsi="Times New Roman"/>
          <w:bCs/>
          <w:i/>
          <w:sz w:val="28"/>
          <w:szCs w:val="28"/>
        </w:rPr>
        <w:t>2.3. Механизм реализации подпрограммы</w:t>
      </w:r>
    </w:p>
    <w:p>
      <w:pPr>
        <w:pStyle w:val="Normal"/>
        <w:jc w:val="center"/>
        <w:rPr>
          <w:rFonts w:ascii="Times New Roman" w:hAnsi="Times New Roman" w:cs="Times New Roman"/>
          <w:bCs/>
          <w:i/>
          <w:i/>
          <w:sz w:val="28"/>
          <w:szCs w:val="28"/>
        </w:rPr>
      </w:pPr>
      <w:r>
        <w:rPr>
          <w:rFonts w:cs="Times New Roman" w:ascii="Times New Roman" w:hAnsi="Times New Roman"/>
          <w:bCs/>
          <w:i/>
          <w:sz w:val="28"/>
          <w:szCs w:val="28"/>
        </w:rPr>
      </w:r>
    </w:p>
    <w:p>
      <w:pPr>
        <w:pStyle w:val="Normal"/>
        <w:widowControl w:val="fals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>
      <w:pPr>
        <w:pStyle w:val="BodyTextIndent3"/>
        <w:spacing w:before="0" w:after="0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Финансирование мероприятий подпрограммы осуществляется за счет средств бюджета поселения, в том числе дорожного фонда в соответствии с мероприятиями подпрограммы согласно приложению № 2 к подпрограмме (далее - мероприятия подпрограммы).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Главным распорядителем бюджетных средств является администрация сельсовета.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бюджета поселения по расходам, установленным постановлениями администрации Шушенского сельсовета.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- Распоряжение администрации Шушенского сельсовета от 09.02.2010 года № 15 «Об утверждении Перечня внутри поселковых автомобильных дорог»;</w:t>
      </w:r>
    </w:p>
    <w:p>
      <w:pPr>
        <w:pStyle w:val="Normal"/>
        <w:widowControl w:val="false"/>
        <w:tabs>
          <w:tab w:val="left" w:pos="960" w:leader="none"/>
        </w:tabs>
        <w:rPr/>
      </w:pPr>
      <w:r>
        <w:rPr>
          <w:rFonts w:cs="Times New Roman" w:ascii="Times New Roman" w:hAnsi="Times New Roman"/>
          <w:sz w:val="28"/>
          <w:szCs w:val="28"/>
        </w:rPr>
        <w:t>- Решение Шушенского сельсовета Совета депутатов от 21.10.2013 года № 92 «О создании муниципального дорожного фонда Шушенского сельсовета Шарыповского района»,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муниципального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</w:p>
    <w:p>
      <w:pPr>
        <w:pStyle w:val="Normal"/>
        <w:widowControl w:val="false"/>
        <w:tabs>
          <w:tab w:val="left" w:pos="9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Принятые правовые акты позволили: </w:t>
      </w:r>
    </w:p>
    <w:p>
      <w:pPr>
        <w:pStyle w:val="Normal"/>
        <w:widowControl w:val="false"/>
        <w:tabs>
          <w:tab w:val="left" w:pos="9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определить перечень автомобильных дорог местного значения;</w:t>
      </w:r>
    </w:p>
    <w:p>
      <w:pPr>
        <w:pStyle w:val="Normal"/>
        <w:widowControl w:val="false"/>
        <w:tabs>
          <w:tab w:val="left" w:pos="960" w:leader="none"/>
        </w:tabs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 w:ascii="Times New Roman" w:hAnsi="Times New Roman"/>
          <w:sz w:val="28"/>
          <w:szCs w:val="28"/>
        </w:rPr>
        <w:t>-установить источники финансового обеспечения дорожной деятельности.</w:t>
      </w:r>
    </w:p>
    <w:p>
      <w:pPr>
        <w:pStyle w:val="Normal"/>
        <w:widowControl w:val="fals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В рамках реализации мероприятия 1.1. «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Содержание 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сельского поселения и искусственных сооружений на них  за счет средств дорожного фонда муниципального образования «Шушенский сельсовет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» </w:t>
      </w:r>
      <w:r>
        <w:rPr>
          <w:rFonts w:cs="Times New Roman" w:ascii="Times New Roman" w:hAnsi="Times New Roman"/>
          <w:sz w:val="28"/>
          <w:szCs w:val="28"/>
        </w:rPr>
        <w:t xml:space="preserve">включает в себя комплекс следующих работ </w:t>
      </w:r>
      <w:r>
        <w:rPr>
          <w:rFonts w:cs="Times New Roman" w:ascii="Times New Roman" w:hAnsi="Times New Roman"/>
          <w:color w:val="052635"/>
          <w:sz w:val="28"/>
          <w:szCs w:val="28"/>
        </w:rPr>
        <w:t>по организации содержания дорог: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52635"/>
          <w:sz w:val="28"/>
          <w:szCs w:val="28"/>
        </w:rPr>
        <w:t xml:space="preserve">-подготовка соответствующего пакета документов для проведения торгов на право заключения муниципального контракта на выполнение работ по содержанию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сельского поселения</w:t>
      </w:r>
      <w:r>
        <w:rPr>
          <w:rFonts w:cs="Times New Roman" w:ascii="Times New Roman" w:hAnsi="Times New Roman"/>
          <w:color w:val="052635"/>
          <w:sz w:val="28"/>
          <w:szCs w:val="28"/>
        </w:rPr>
        <w:t>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-заключение муниципального контракта 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на выполнение работ по содержанию улично-дорожной сети </w:t>
      </w:r>
      <w:r>
        <w:rPr>
          <w:rFonts w:cs="Times New Roman" w:ascii="Times New Roman" w:hAnsi="Times New Roman"/>
          <w:sz w:val="28"/>
          <w:szCs w:val="28"/>
        </w:rPr>
        <w:t xml:space="preserve">сельского поселения по результатам торгов (без проведения торгов, досрочное их расторжение);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-осуществление мониторинга за работами по содержанию улично-дорожной сети сельского поселения;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-осуществление контроля над соблюдением условий муниципального контракта 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на выполнение работ по содержанию </w:t>
      </w:r>
      <w:r>
        <w:rPr>
          <w:rFonts w:cs="Times New Roman" w:ascii="Times New Roman" w:hAnsi="Times New Roman"/>
          <w:sz w:val="28"/>
          <w:szCs w:val="28"/>
        </w:rPr>
        <w:t>улично-дорожной сети сельского поселения.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Для оплаты выполненных работ (оказанных услуг) по 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содержанию 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52635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исполнители работ представляют в администрацию сельсовета следующие документы: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акт о приемке выполненных работ (форма КС-2);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счет-фактуру.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ind w:firstLine="567"/>
        <w:jc w:val="center"/>
        <w:outlineLvl w:val="1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2.4. Управление подпрограммой и контроль за ходом ее выполнения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1. Текущий  контроль  за ходом реализации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Администрация сельсовета осуществляет: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непосредственный контроль за ходом реализации мероприятий подпрограммы;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подготовку отчетов о реализации мероприятий подпрограммы.    </w:t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>
      <w:pPr>
        <w:pStyle w:val="Style2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6"/>
        <w:numPr>
          <w:ilvl w:val="1"/>
          <w:numId w:val="5"/>
        </w:numPr>
        <w:ind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. Оценка социально-экономической эффективности</w:t>
      </w:r>
    </w:p>
    <w:p>
      <w:pPr>
        <w:pStyle w:val="Style26"/>
        <w:ind w:left="1429"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Социально-экономическая эффективность реализации подпрограммы зависит от степени достижения ожидаемого конечного результата.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подпрограммы позволит к 2018 году достичь следующих результатов:</w:t>
      </w:r>
    </w:p>
    <w:p>
      <w:pPr>
        <w:pStyle w:val="Style26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обеспечить круглогодичное содержание 12,9 км дорог улично-дорожной сети, установить 18 знаков дорожного движения, разработать проект организации дорожного движения и обеспечить ремонт улично-дорожной сети. 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Результаты реализации мероприятий подпрограммы будут способствовать бесперебойному и безопасному движению транспортных средств по  улично-дорожной сети сельского поселения, снижению влияния дорожных условий на безопасность дорожного движения, что позволит повысить уровень жизни населения на территории сельсовета и обеспечить: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деятельности на территории сельсовета.</w:t>
      </w:r>
    </w:p>
    <w:p>
      <w:pPr>
        <w:pStyle w:val="Style2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Положительный экономический эффект от реализации подпрограммы будет достигнут в социальной сфере (торговле, сфере услуг и т.д.), а также приведет к снижению транспортных издержек организаций промышленности и сельского хозяйства.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Планируется достижение значений целевых индикаторов, отраженных в приложении № 1 к подпрограмме.</w:t>
      </w:r>
    </w:p>
    <w:p>
      <w:pPr>
        <w:pStyle w:val="Normal"/>
        <w:widowControl w:val="false"/>
        <w:rPr>
          <w:i/>
          <w:i/>
          <w:iCs/>
          <w:highlight w:val="green"/>
        </w:rPr>
      </w:pPr>
      <w:r>
        <w:rPr>
          <w:i/>
          <w:iCs/>
          <w:highlight w:val="green"/>
        </w:rPr>
      </w:r>
    </w:p>
    <w:p>
      <w:pPr>
        <w:pStyle w:val="ListParagraph"/>
        <w:widowControl w:val="false"/>
        <w:numPr>
          <w:ilvl w:val="1"/>
          <w:numId w:val="5"/>
        </w:numPr>
        <w:ind w:left="720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. Мероприятия подпрограммы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Перечень подпрограммных мероприятий представлен в приложении № 2 к настоящей подпрограмме.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мероприятий подпрограммы позволит выделить направления финансирования, распределить полномочия, обеспечить эффективное планирование и мониторинг результатов реализации подпрограммы.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Ресурсное обеспечение подпрограммы</w:t>
      </w:r>
    </w:p>
    <w:p>
      <w:pPr>
        <w:pStyle w:val="ListParagraph"/>
        <w:widowControl w:val="false"/>
        <w:ind w:left="0" w:firstLine="567"/>
        <w:rPr>
          <w:rFonts w:ascii="Times New Roman" w:hAnsi="Times New Roman" w:cs="Times New Roman"/>
          <w:b/>
          <w:b/>
          <w:bCs/>
          <w:sz w:val="28"/>
          <w:szCs w:val="28"/>
          <w:highlight w:val="green"/>
        </w:rPr>
      </w:pPr>
      <w:r>
        <w:rPr>
          <w:rFonts w:cs="Times New Roman" w:ascii="Times New Roman" w:hAnsi="Times New Roman"/>
          <w:b/>
          <w:bCs/>
          <w:sz w:val="28"/>
          <w:szCs w:val="28"/>
          <w:highlight w:val="green"/>
        </w:rPr>
      </w:r>
    </w:p>
    <w:p>
      <w:pPr>
        <w:pStyle w:val="Style26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Источниками финансирования мероприятий подпрограммы являются средства дорожного фонда муниципального образования Шушенского сельсовета.</w:t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Общий объем финансирования подпрограммы составит 4 316 954,22 руб., в том числе: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за счет средств краевого бюджета 1 699 125,0 руб., из них: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2014 год – 21 834,0 руб.;</w:t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2015 год – 853 331,0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2016 год – 823 960,00 руб.;</w:t>
      </w:r>
    </w:p>
    <w:p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2017 год – 0,00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2018 год – 0,00 руб.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 xml:space="preserve">за счет средств бюджета поселения 734 969,21 руб., из них: 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2014 год – 130 034,81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2015 год – 270 934,40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2016 год – 127 000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2017 год – 101 900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2018 год – 105 100 руб.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в том числе средств дорожного фонда 511 033,40 руб., из них: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2014 год – 87 300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2015 год – 89 733,40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2016 год – 127 000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2017 год – 101 900 руб.;</w:t>
      </w:r>
    </w:p>
    <w:p>
      <w:pPr>
        <w:pStyle w:val="ConsPlusCell"/>
        <w:rPr/>
      </w:pPr>
      <w:r>
        <w:rPr>
          <w:rFonts w:cs="Times New Roman" w:ascii="Times New Roman" w:hAnsi="Times New Roman"/>
          <w:sz w:val="28"/>
          <w:szCs w:val="28"/>
        </w:rPr>
        <w:t>2018 год – 105 100 руб.</w:t>
      </w:r>
    </w:p>
    <w:p>
      <w:pPr>
        <w:pStyle w:val="Normal"/>
        <w:widowControl w:val="false"/>
        <w:numPr>
          <w:ilvl w:val="0"/>
          <w:numId w:val="0"/>
        </w:numPr>
        <w:ind w:firstLine="567"/>
        <w:outlineLvl w:val="2"/>
        <w:rPr/>
      </w:pPr>
      <w:r>
        <w:rPr>
          <w:rFonts w:cs="Times New Roman" w:ascii="Times New Roman" w:hAnsi="Times New Roman"/>
          <w:sz w:val="28"/>
          <w:szCs w:val="28"/>
        </w:rPr>
        <w:t>Размер бюджетных ассигнований на содержание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улично-дорожной сети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сельского поселения</w:t>
      </w:r>
      <w:r>
        <w:rPr>
          <w:rFonts w:cs="Times New Roman" w:ascii="Times New Roman" w:hAnsi="Times New Roman"/>
          <w:sz w:val="28"/>
          <w:szCs w:val="28"/>
        </w:rPr>
        <w:t xml:space="preserve"> определен на основании Постановления администрации Шушенского сельсовета от 12.08.2013г. № 42а «О нормативах финансовых затрат на содержание автомобильных дорог местного значения Шушенского сельсовета и правил расчета размера ассигнований местного бюджета на указанные цели».</w:t>
      </w:r>
    </w:p>
    <w:p>
      <w:pPr>
        <w:pStyle w:val="Normal"/>
        <w:widowControl w:val="false"/>
        <w:numPr>
          <w:ilvl w:val="0"/>
          <w:numId w:val="0"/>
        </w:numPr>
        <w:ind w:firstLine="567"/>
        <w:outlineLvl w:val="2"/>
        <w:rPr/>
      </w:pPr>
      <w:r>
        <w:rPr/>
      </w:r>
    </w:p>
    <w:sectPr>
      <w:type w:val="nextPage"/>
      <w:pgSz w:w="11906" w:h="16838"/>
      <w:pgMar w:left="1701" w:right="851" w:header="0" w:top="567" w:footer="0" w:bottom="454" w:gutter="0"/>
      <w:pgNumType w:fmt="decimal"/>
      <w:formProt w:val="false"/>
      <w:textDirection w:val="lrTb"/>
      <w:docGrid w:type="default" w:linePitch="299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3981" w:hanging="720"/>
      </w:pPr>
    </w:lvl>
    <w:lvl w:ilvl="2">
      <w:start w:val="1"/>
      <w:numFmt w:val="decimal"/>
      <w:lvlText w:val="%1.%2.%3."/>
      <w:lvlJc w:val="left"/>
      <w:pPr>
        <w:ind w:left="4146" w:hanging="720"/>
      </w:pPr>
    </w:lvl>
    <w:lvl w:ilvl="3">
      <w:start w:val="1"/>
      <w:numFmt w:val="decimal"/>
      <w:lvlText w:val="%1.%2.%3.%4."/>
      <w:lvlJc w:val="left"/>
      <w:pPr>
        <w:ind w:left="6219" w:hanging="1080"/>
      </w:pPr>
    </w:lvl>
    <w:lvl w:ilvl="4">
      <w:start w:val="1"/>
      <w:numFmt w:val="decimal"/>
      <w:lvlText w:val="%1.%2.%3.%4.%5."/>
      <w:lvlJc w:val="left"/>
      <w:pPr>
        <w:ind w:left="7932" w:hanging="1080"/>
      </w:pPr>
    </w:lvl>
    <w:lvl w:ilvl="5">
      <w:start w:val="1"/>
      <w:numFmt w:val="decimal"/>
      <w:lvlText w:val="%1.%2.%3.%4.%5.%6."/>
      <w:lvlJc w:val="left"/>
      <w:pPr>
        <w:ind w:left="10005" w:hanging="1440"/>
      </w:pPr>
    </w:lvl>
    <w:lvl w:ilvl="6">
      <w:start w:val="1"/>
      <w:numFmt w:val="decimal"/>
      <w:lvlText w:val="%1.%2.%3.%4.%5.%6.%7."/>
      <w:lvlJc w:val="left"/>
      <w:pPr>
        <w:ind w:left="12078" w:hanging="1800"/>
      </w:pPr>
    </w:lvl>
    <w:lvl w:ilvl="7">
      <w:start w:val="1"/>
      <w:numFmt w:val="decimal"/>
      <w:lvlText w:val="%1.%2.%3.%4.%5.%6.%7.%8."/>
      <w:lvlJc w:val="left"/>
      <w:pPr>
        <w:ind w:left="13791" w:hanging="1800"/>
      </w:pPr>
    </w:lvl>
    <w:lvl w:ilvl="8">
      <w:start w:val="1"/>
      <w:numFmt w:val="decimal"/>
      <w:lvlText w:val="%1.%2.%3.%4.%5.%6.%7.%8.%9."/>
      <w:lvlJc w:val="left"/>
      <w:pPr>
        <w:ind w:left="15864" w:hanging="2160"/>
      </w:pPr>
    </w:lvl>
  </w:abstractNum>
  <w:abstractNum w:abstractNumId="2">
    <w:lvl w:ilvl="0">
      <w:start w:val="2"/>
      <w:numFmt w:val="decimal"/>
      <w:lvlText w:val="%1."/>
      <w:lvlJc w:val="left"/>
      <w:pPr>
        <w:ind w:left="435" w:hanging="435"/>
      </w:pPr>
    </w:lvl>
    <w:lvl w:ilvl="1">
      <w:start w:val="7"/>
      <w:numFmt w:val="decimal"/>
      <w:lvlText w:val="%1.%2."/>
      <w:lvlJc w:val="left"/>
      <w:pPr>
        <w:ind w:left="3272" w:hanging="720"/>
      </w:pPr>
    </w:lvl>
    <w:lvl w:ilvl="2">
      <w:start w:val="1"/>
      <w:numFmt w:val="decimal"/>
      <w:lvlText w:val="%1.%2.%3."/>
      <w:lvlJc w:val="left"/>
      <w:pPr>
        <w:ind w:left="5586" w:hanging="720"/>
      </w:pPr>
    </w:lvl>
    <w:lvl w:ilvl="3">
      <w:start w:val="1"/>
      <w:numFmt w:val="decimal"/>
      <w:lvlText w:val="%1.%2.%3.%4."/>
      <w:lvlJc w:val="left"/>
      <w:pPr>
        <w:ind w:left="8379" w:hanging="1080"/>
      </w:pPr>
    </w:lvl>
    <w:lvl w:ilvl="4">
      <w:start w:val="1"/>
      <w:numFmt w:val="decimal"/>
      <w:lvlText w:val="%1.%2.%3.%4.%5."/>
      <w:lvlJc w:val="left"/>
      <w:pPr>
        <w:ind w:left="10812" w:hanging="1080"/>
      </w:pPr>
    </w:lvl>
    <w:lvl w:ilvl="5">
      <w:start w:val="1"/>
      <w:numFmt w:val="decimal"/>
      <w:lvlText w:val="%1.%2.%3.%4.%5.%6."/>
      <w:lvlJc w:val="left"/>
      <w:pPr>
        <w:ind w:left="13605" w:hanging="1440"/>
      </w:pPr>
    </w:lvl>
    <w:lvl w:ilvl="6">
      <w:start w:val="1"/>
      <w:numFmt w:val="decimal"/>
      <w:lvlText w:val="%1.%2.%3.%4.%5.%6.%7."/>
      <w:lvlJc w:val="left"/>
      <w:pPr>
        <w:ind w:left="16398" w:hanging="1800"/>
      </w:pPr>
    </w:lvl>
    <w:lvl w:ilvl="7">
      <w:start w:val="1"/>
      <w:numFmt w:val="decimal"/>
      <w:lvlText w:val="%1.%2.%3.%4.%5.%6.%7.%8."/>
      <w:lvlJc w:val="left"/>
      <w:pPr>
        <w:ind w:left="18831" w:hanging="1800"/>
      </w:pPr>
    </w:lvl>
    <w:lvl w:ilvl="8">
      <w:start w:val="1"/>
      <w:numFmt w:val="decimal"/>
      <w:lvlText w:val="%1.%2.%3.%4.%5.%6.%7.%8.%9."/>
      <w:lvlJc w:val="left"/>
      <w:pPr>
        <w:ind w:left="21624" w:hanging="216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lvl w:ilvl="0">
      <w:start w:val="2"/>
      <w:numFmt w:val="decimal"/>
      <w:lvlText w:val="%1"/>
      <w:lvlJc w:val="left"/>
      <w:pPr>
        <w:ind w:left="375" w:hanging="375"/>
      </w:pPr>
    </w:lvl>
    <w:lvl w:ilvl="1">
      <w:start w:val="5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50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Body Text Indent 3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b3307"/>
    <w:pPr>
      <w:widowControl/>
      <w:bidi w:val="0"/>
      <w:ind w:firstLine="567"/>
      <w:jc w:val="both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semiHidden/>
    <w:rsid w:val="00813901"/>
    <w:rPr>
      <w:color w:val="00000A"/>
      <w:u w:val="single"/>
    </w:rPr>
  </w:style>
  <w:style w:type="character" w:styleId="Style15" w:customStyle="1">
    <w:name w:val="Основной текст с отступом Знак"/>
    <w:link w:val="a7"/>
    <w:uiPriority w:val="99"/>
    <w:semiHidden/>
    <w:qFormat/>
    <w:locked/>
    <w:rsid w:val="0041061b"/>
    <w:rPr>
      <w:rFonts w:ascii="Times New Roman" w:hAnsi="Times New Roman" w:cs="Times New Roman"/>
      <w:sz w:val="24"/>
      <w:szCs w:val="24"/>
    </w:rPr>
  </w:style>
  <w:style w:type="character" w:styleId="Style16" w:customStyle="1">
    <w:name w:val="Текст выноски Знак"/>
    <w:link w:val="a9"/>
    <w:uiPriority w:val="99"/>
    <w:semiHidden/>
    <w:qFormat/>
    <w:locked/>
    <w:rsid w:val="00b06704"/>
    <w:rPr>
      <w:rFonts w:ascii="Tahoma" w:hAnsi="Tahoma" w:cs="Tahoma"/>
      <w:sz w:val="16"/>
      <w:szCs w:val="16"/>
    </w:rPr>
  </w:style>
  <w:style w:type="character" w:styleId="0" w:customStyle="1">
    <w:name w:val="0Абзац Знак"/>
    <w:link w:val="0"/>
    <w:uiPriority w:val="99"/>
    <w:qFormat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character" w:styleId="FontStyle36" w:customStyle="1">
    <w:name w:val="Font Style36"/>
    <w:uiPriority w:val="99"/>
    <w:qFormat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Style17" w:customStyle="1">
    <w:name w:val="Верхний колонтитул Знак"/>
    <w:basedOn w:val="DefaultParagraphFont"/>
    <w:link w:val="ac"/>
    <w:uiPriority w:val="99"/>
    <w:qFormat/>
    <w:locked/>
    <w:rsid w:val="002909df"/>
    <w:rPr/>
  </w:style>
  <w:style w:type="character" w:styleId="Style18" w:customStyle="1">
    <w:name w:val="Нижний колонтитул Знак"/>
    <w:basedOn w:val="DefaultParagraphFont"/>
    <w:link w:val="ae"/>
    <w:uiPriority w:val="99"/>
    <w:qFormat/>
    <w:locked/>
    <w:rsid w:val="002909df"/>
    <w:rPr/>
  </w:style>
  <w:style w:type="character" w:styleId="Style19" w:customStyle="1">
    <w:name w:val="Основной текст Знак"/>
    <w:basedOn w:val="DefaultParagraphFont"/>
    <w:link w:val="af1"/>
    <w:uiPriority w:val="99"/>
    <w:semiHidden/>
    <w:qFormat/>
    <w:locked/>
    <w:rsid w:val="00f7065c"/>
    <w:rPr/>
  </w:style>
  <w:style w:type="character" w:styleId="3" w:customStyle="1">
    <w:name w:val="Основной текст с отступом 3 Знак"/>
    <w:link w:val="3"/>
    <w:uiPriority w:val="99"/>
    <w:qFormat/>
    <w:locked/>
    <w:rsid w:val="00d94447"/>
    <w:rPr>
      <w:rFonts w:ascii="Times New Roman" w:hAnsi="Times New Roman" w:cs="Times New Roman"/>
      <w:sz w:val="16"/>
      <w:szCs w:val="16"/>
    </w:rPr>
  </w:style>
  <w:style w:type="character" w:styleId="ConsPlusNormal" w:customStyle="1">
    <w:name w:val="ConsPlusNormal Знак"/>
    <w:link w:val="ConsPlusNormal"/>
    <w:qFormat/>
    <w:locked/>
    <w:rsid w:val="0024548b"/>
    <w:rPr>
      <w:rFonts w:ascii="Arial" w:hAnsi="Arial" w:cs="Arial"/>
      <w:sz w:val="22"/>
      <w:szCs w:val="22"/>
      <w:lang w:val="ru-RU" w:eastAsia="ru-RU"/>
    </w:rPr>
  </w:style>
  <w:style w:type="character" w:styleId="ConsPlusNormal1" w:customStyle="1">
    <w:name w:val="ConsPlusNormal Знак Знак Знак Знак"/>
    <w:link w:val="ConsPlusNormal2"/>
    <w:qFormat/>
    <w:locked/>
    <w:rsid w:val="00b04b59"/>
    <w:rPr>
      <w:rFonts w:ascii="Arial" w:hAnsi="Arial" w:cs="Arial"/>
      <w:sz w:val="24"/>
      <w:szCs w:val="24"/>
    </w:rPr>
  </w:style>
  <w:style w:type="paragraph" w:styleId="Style20">
    <w:name w:val="Заголовок"/>
    <w:basedOn w:val="Normal"/>
    <w:next w:val="Style21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Основной текст"/>
    <w:basedOn w:val="Normal"/>
    <w:link w:val="af2"/>
    <w:uiPriority w:val="99"/>
    <w:semiHidden/>
    <w:rsid w:val="00f7065c"/>
    <w:pPr>
      <w:spacing w:before="0" w:after="120"/>
    </w:pPr>
    <w:rPr/>
  </w:style>
  <w:style w:type="paragraph" w:styleId="Style22">
    <w:name w:val="Список"/>
    <w:basedOn w:val="Style21"/>
    <w:pPr/>
    <w:rPr>
      <w:rFonts w:cs="Mangal"/>
    </w:rPr>
  </w:style>
  <w:style w:type="paragraph" w:styleId="Style23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ef4c07"/>
    <w:pPr>
      <w:ind w:left="720" w:firstLine="567"/>
    </w:pPr>
    <w:rPr/>
  </w:style>
  <w:style w:type="paragraph" w:styleId="ConsPlusCell" w:customStyle="1">
    <w:name w:val="ConsPlusCell"/>
    <w:uiPriority w:val="99"/>
    <w:qFormat/>
    <w:rsid w:val="0095227d"/>
    <w:pPr>
      <w:widowControl w:val="false"/>
      <w:bidi w:val="0"/>
      <w:ind w:firstLine="567"/>
      <w:jc w:val="both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246fd8"/>
    <w:pPr>
      <w:widowControl w:val="false"/>
      <w:bidi w:val="0"/>
      <w:ind w:firstLine="567"/>
      <w:jc w:val="both"/>
    </w:pPr>
    <w:rPr>
      <w:rFonts w:ascii="Courier New" w:hAnsi="Courier New" w:eastAsia="Times New Roman" w:cs="Courier New"/>
      <w:color w:val="00000A"/>
      <w:sz w:val="22"/>
      <w:szCs w:val="20"/>
      <w:lang w:val="ru-RU" w:eastAsia="ru-RU" w:bidi="ar-SA"/>
    </w:rPr>
  </w:style>
  <w:style w:type="paragraph" w:styleId="1" w:customStyle="1">
    <w:name w:val="Знак1"/>
    <w:basedOn w:val="Normal"/>
    <w:uiPriority w:val="99"/>
    <w:qFormat/>
    <w:rsid w:val="00381d2f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Style25" w:customStyle="1">
    <w:name w:val="Стиль"/>
    <w:uiPriority w:val="99"/>
    <w:qFormat/>
    <w:rsid w:val="00863349"/>
    <w:pPr>
      <w:widowControl w:val="false"/>
      <w:bidi w:val="0"/>
      <w:ind w:firstLine="567"/>
      <w:jc w:val="both"/>
    </w:pPr>
    <w:rPr>
      <w:rFonts w:ascii="Calibri" w:hAnsi="Calibri" w:eastAsia="Times New Roman" w:cs="Calibri"/>
      <w:color w:val="00000A"/>
      <w:sz w:val="22"/>
      <w:szCs w:val="20"/>
      <w:lang w:val="ru-RU" w:eastAsia="ru-RU" w:bidi="ar-SA"/>
    </w:rPr>
  </w:style>
  <w:style w:type="paragraph" w:styleId="Western" w:customStyle="1">
    <w:name w:val="western"/>
    <w:basedOn w:val="Normal"/>
    <w:uiPriority w:val="99"/>
    <w:qFormat/>
    <w:rsid w:val="00bc78f5"/>
    <w:pPr>
      <w:spacing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paragraph" w:styleId="Style26">
    <w:name w:val="Основной текст с отступом"/>
    <w:basedOn w:val="Normal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paragraph" w:styleId="BalloonText">
    <w:name w:val="Balloon Text"/>
    <w:basedOn w:val="Normal"/>
    <w:link w:val="aa"/>
    <w:uiPriority w:val="99"/>
    <w:semiHidden/>
    <w:qFormat/>
    <w:rsid w:val="00b06704"/>
    <w:pPr/>
    <w:rPr>
      <w:rFonts w:ascii="Tahoma" w:hAnsi="Tahoma" w:cs="Tahoma"/>
      <w:sz w:val="16"/>
      <w:szCs w:val="16"/>
    </w:rPr>
  </w:style>
  <w:style w:type="paragraph" w:styleId="01" w:customStyle="1">
    <w:name w:val="0Абзац"/>
    <w:link w:val="00"/>
    <w:uiPriority w:val="99"/>
    <w:qFormat/>
    <w:rsid w:val="00613095"/>
    <w:pPr>
      <w:widowControl w:val="false"/>
      <w:bidi w:val="0"/>
      <w:spacing w:before="0" w:after="120"/>
      <w:ind w:firstLine="709"/>
      <w:jc w:val="center"/>
    </w:pPr>
    <w:rPr>
      <w:rFonts w:ascii="Calibri" w:hAnsi="Calibri" w:eastAsia="Times New Roman" w:cs="Times New Roman"/>
      <w:color w:val="000000"/>
      <w:sz w:val="28"/>
      <w:szCs w:val="28"/>
      <w:lang w:val="ru-RU" w:eastAsia="ru-RU" w:bidi="ar-SA"/>
    </w:rPr>
  </w:style>
  <w:style w:type="paragraph" w:styleId="NormalWeb">
    <w:name w:val="Normal (Web)"/>
    <w:basedOn w:val="Normal"/>
    <w:uiPriority w:val="99"/>
    <w:qFormat/>
    <w:rsid w:val="00613095"/>
    <w:pPr/>
    <w:rPr>
      <w:sz w:val="24"/>
      <w:szCs w:val="24"/>
    </w:rPr>
  </w:style>
  <w:style w:type="paragraph" w:styleId="Style27">
    <w:name w:val="Верхний колонтитул"/>
    <w:basedOn w:val="Normal"/>
    <w:link w:val="ad"/>
    <w:uiPriority w:val="99"/>
    <w:rsid w:val="002909df"/>
    <w:pPr>
      <w:tabs>
        <w:tab w:val="center" w:pos="4677" w:leader="none"/>
        <w:tab w:val="right" w:pos="9355" w:leader="none"/>
      </w:tabs>
    </w:pPr>
    <w:rPr/>
  </w:style>
  <w:style w:type="paragraph" w:styleId="Style28">
    <w:name w:val="Нижний колонтитул"/>
    <w:basedOn w:val="Normal"/>
    <w:link w:val="af"/>
    <w:uiPriority w:val="99"/>
    <w:rsid w:val="002909df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99"/>
    <w:qFormat/>
    <w:rsid w:val="008552e2"/>
    <w:pPr>
      <w:widowControl/>
      <w:bidi w:val="0"/>
      <w:ind w:firstLine="567"/>
      <w:jc w:val="left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paragraph" w:styleId="11" w:customStyle="1">
    <w:name w:val="1Главный"/>
    <w:basedOn w:val="Normal"/>
    <w:uiPriority w:val="99"/>
    <w:qFormat/>
    <w:rsid w:val="00ca7a9a"/>
    <w:pPr>
      <w:spacing w:before="0" w:after="120"/>
      <w:ind w:firstLine="709"/>
    </w:pPr>
    <w:rPr>
      <w:sz w:val="28"/>
      <w:szCs w:val="28"/>
    </w:rPr>
  </w:style>
  <w:style w:type="paragraph" w:styleId="ConsPlusTitle" w:customStyle="1">
    <w:name w:val="ConsPlusTitle"/>
    <w:uiPriority w:val="99"/>
    <w:qFormat/>
    <w:rsid w:val="00df5fa2"/>
    <w:pPr>
      <w:widowControl/>
      <w:bidi w:val="0"/>
      <w:ind w:firstLine="567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en-US" w:bidi="ar-SA"/>
    </w:rPr>
  </w:style>
  <w:style w:type="paragraph" w:styleId="BodyTextIndent3">
    <w:name w:val="Body Text Indent 3"/>
    <w:basedOn w:val="Normal"/>
    <w:link w:val="30"/>
    <w:uiPriority w:val="99"/>
    <w:qFormat/>
    <w:rsid w:val="00d94447"/>
    <w:pPr>
      <w:spacing w:before="0" w:after="120"/>
      <w:ind w:left="283" w:firstLine="567"/>
      <w:jc w:val="left"/>
    </w:pPr>
    <w:rPr>
      <w:sz w:val="16"/>
      <w:szCs w:val="16"/>
    </w:rPr>
  </w:style>
  <w:style w:type="paragraph" w:styleId="ConsPlusNormal2" w:customStyle="1">
    <w:name w:val="ConsPlusNormal"/>
    <w:link w:val="ConsPlusNormal0"/>
    <w:qFormat/>
    <w:rsid w:val="0024548b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2"/>
      <w:szCs w:val="22"/>
      <w:lang w:val="ru-RU" w:eastAsia="ru-RU" w:bidi="ar-SA"/>
    </w:rPr>
  </w:style>
  <w:style w:type="paragraph" w:styleId="ConsPlusNormal3" w:customStyle="1">
    <w:name w:val="ConsPlusNormal Знак Знак Знак"/>
    <w:link w:val="ConsPlusNormal1"/>
    <w:qFormat/>
    <w:rsid w:val="00b04b5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99"/>
    <w:rsid w:val="001c5c02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9FACA-BAB9-4CB6-9B99-83344AB9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3096</TotalTime>
  <Application>LibreOffice/5.0.4.2$Windows_X86_64 LibreOffice_project/2b9802c1994aa0b7dc6079e128979269cf95bc78</Application>
  <Paragraphs>143</Paragraphs>
  <Company>ФЭУ 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2013-09-08T09:43:00Z</dcterms:created>
  <dc:creator>kom5</dc:creator>
  <dc:language>ru-RU</dc:language>
  <cp:lastPrinted>2015-11-09T14:19:00Z</cp:lastPrinted>
  <dcterms:modified xsi:type="dcterms:W3CDTF">2016-11-26T14:15:04Z</dcterms:modified>
  <cp:revision>487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ФЭУ 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